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</w:rPr>
        <w:t>CONTRATO Nº 0126/2020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</w:rPr>
        <w:t>PREGÃO Nº 0066/2020</w:t>
      </w: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8"/>
        </w:rPr>
      </w:pPr>
    </w:p>
    <w:p w:rsidR="00537FDF" w:rsidRPr="00415E56" w:rsidRDefault="00537FDF">
      <w:pPr>
        <w:jc w:val="both"/>
        <w:rPr>
          <w:sz w:val="18"/>
        </w:rPr>
      </w:pPr>
      <w:bookmarkStart w:id="0" w:name="_GoBack"/>
      <w:bookmarkEnd w:id="0"/>
    </w:p>
    <w:p w:rsidR="00537FDF" w:rsidRPr="00415E56" w:rsidRDefault="004D112D">
      <w:pPr>
        <w:ind w:left="1140"/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sz w:val="22"/>
        </w:rPr>
        <w:t xml:space="preserve">Pelo presente Contrato de </w:t>
      </w:r>
      <w:r w:rsidR="004331AF">
        <w:rPr>
          <w:rFonts w:ascii="Times New Roman" w:eastAsia="Times New Roman" w:hAnsi="Times New Roman" w:cs="Times New Roman"/>
          <w:sz w:val="22"/>
        </w:rPr>
        <w:t>prestação de serviços</w:t>
      </w:r>
      <w:r w:rsidRPr="00415E56">
        <w:rPr>
          <w:rFonts w:ascii="Times New Roman" w:eastAsia="Times New Roman" w:hAnsi="Times New Roman" w:cs="Times New Roman"/>
          <w:sz w:val="22"/>
        </w:rPr>
        <w:t xml:space="preserve"> integrante do Processo Licitatório “Pregão Presencial </w:t>
      </w:r>
      <w:r w:rsidRPr="00415E56">
        <w:rPr>
          <w:rFonts w:ascii="Times New Roman" w:eastAsia="Times New Roman" w:hAnsi="Times New Roman" w:cs="Times New Roman"/>
          <w:color w:val="000000"/>
          <w:sz w:val="22"/>
        </w:rPr>
        <w:t>0066/20- para Registro de Preços</w:t>
      </w:r>
      <w:r w:rsidRPr="00415E56">
        <w:rPr>
          <w:rFonts w:ascii="Times New Roman" w:eastAsia="Times New Roman" w:hAnsi="Times New Roman" w:cs="Times New Roman"/>
          <w:sz w:val="22"/>
        </w:rPr>
        <w:t xml:space="preserve">”, de um lado o Município de Terra Santa através do FUNDO MUNICIPAL DE SAÚDE DE TERRA SANTA, inscrito no CNPJ sob o nº 11.870.266/0001-01, Neste ato representado pelo Sr. </w:t>
      </w:r>
      <w:proofErr w:type="spellStart"/>
      <w:r w:rsidRPr="00415E56">
        <w:rPr>
          <w:rFonts w:ascii="Times New Roman" w:eastAsia="Times New Roman" w:hAnsi="Times New Roman" w:cs="Times New Roman"/>
          <w:sz w:val="22"/>
        </w:rPr>
        <w:t>Erilson</w:t>
      </w:r>
      <w:proofErr w:type="spellEnd"/>
      <w:r w:rsidRPr="00415E56">
        <w:rPr>
          <w:rFonts w:ascii="Times New Roman" w:eastAsia="Times New Roman" w:hAnsi="Times New Roman" w:cs="Times New Roman"/>
          <w:sz w:val="22"/>
        </w:rPr>
        <w:t xml:space="preserve"> dos Santos Guerreiro, portador do RG nº 2197000-9 SESP/AM e C.P.F nº 870.872.782-15 doravante denominado Contratante e de outro a empresa </w:t>
      </w:r>
      <w:r w:rsidRPr="00415E56">
        <w:rPr>
          <w:rFonts w:ascii="Times New Roman" w:eastAsia="Times New Roman" w:hAnsi="Times New Roman" w:cs="Times New Roman"/>
        </w:rPr>
        <w:t>A L CARDOSO FREITAS EIRELI</w:t>
      </w:r>
      <w:r w:rsidRPr="00415E56">
        <w:rPr>
          <w:rFonts w:ascii="Times New Roman" w:eastAsia="Times New Roman" w:hAnsi="Times New Roman" w:cs="Times New Roman"/>
          <w:sz w:val="22"/>
        </w:rPr>
        <w:t xml:space="preserve">, com sede </w:t>
      </w:r>
      <w:r w:rsidRPr="00415E56">
        <w:rPr>
          <w:rFonts w:ascii="Times New Roman" w:eastAsia="Times New Roman" w:hAnsi="Times New Roman" w:cs="Times New Roman"/>
        </w:rPr>
        <w:t>à Rua Juscelino Kubitschek, 506, Santa Clara</w:t>
      </w:r>
      <w:r w:rsidRPr="00415E56">
        <w:rPr>
          <w:rFonts w:ascii="Times New Roman" w:eastAsia="Times New Roman" w:hAnsi="Times New Roman" w:cs="Times New Roman"/>
          <w:sz w:val="22"/>
        </w:rPr>
        <w:t xml:space="preserve">, inscrita no Cadastro Nacional de Pessoa Jurídica do Ministério da Fazenda sob nº. </w:t>
      </w:r>
      <w:r w:rsidRPr="00415E56">
        <w:rPr>
          <w:rFonts w:ascii="Times New Roman" w:eastAsia="Times New Roman" w:hAnsi="Times New Roman" w:cs="Times New Roman"/>
        </w:rPr>
        <w:t>32.926.366/0001-82</w:t>
      </w:r>
      <w:r w:rsidRPr="00415E56">
        <w:rPr>
          <w:rFonts w:ascii="Times New Roman" w:eastAsia="Times New Roman" w:hAnsi="Times New Roman" w:cs="Times New Roman"/>
          <w:sz w:val="22"/>
        </w:rPr>
        <w:t>, neste ato representado pelo seu representante legal, Sra. ANTÔNIA LÚCIA CARDOSO FREITAS, portador do RG n° 5350419 SSP/PA e CPF nº 929.193.752-53, tem justo e acordado o seguinte:</w:t>
      </w:r>
    </w:p>
    <w:p w:rsidR="00537FDF" w:rsidRPr="00415E56" w:rsidRDefault="00537FDF">
      <w:pPr>
        <w:ind w:left="1140"/>
        <w:jc w:val="both"/>
        <w:rPr>
          <w:sz w:val="18"/>
        </w:rPr>
      </w:pPr>
    </w:p>
    <w:p w:rsidR="00537FDF" w:rsidRPr="00415E56" w:rsidRDefault="00537FDF">
      <w:pPr>
        <w:ind w:left="1140"/>
        <w:jc w:val="both"/>
        <w:rPr>
          <w:sz w:val="18"/>
        </w:rPr>
      </w:pPr>
    </w:p>
    <w:p w:rsidR="00537FDF" w:rsidRPr="00415E56" w:rsidRDefault="00537FDF">
      <w:pPr>
        <w:jc w:val="both"/>
        <w:rPr>
          <w:sz w:val="18"/>
        </w:rPr>
      </w:pPr>
    </w:p>
    <w:p w:rsidR="00792C24" w:rsidRDefault="00792C24" w:rsidP="00792C24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Cláusula 2ª - DA EXECUÇÃO</w:t>
      </w:r>
    </w:p>
    <w:p w:rsidR="00792C24" w:rsidRPr="00E72150" w:rsidRDefault="00E72150" w:rsidP="00792C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– A execução do objeto deverá ocorrer na sede do Município de acordo com necessidade do FMS, sendo que a empresa prestará os serviços a qualquer hora e estará disponível 24 horas</w:t>
      </w:r>
      <w:r w:rsidR="008F76F1">
        <w:rPr>
          <w:rFonts w:ascii="Times New Roman" w:eastAsia="Times New Roman" w:hAnsi="Times New Roman" w:cs="Times New Roman"/>
          <w:sz w:val="24"/>
        </w:rPr>
        <w:t xml:space="preserve"> todos os dias</w:t>
      </w:r>
      <w:r>
        <w:rPr>
          <w:rFonts w:ascii="Times New Roman" w:eastAsia="Times New Roman" w:hAnsi="Times New Roman" w:cs="Times New Roman"/>
          <w:sz w:val="24"/>
        </w:rPr>
        <w:t xml:space="preserve"> para o Fundo Municipal de Saúde.</w:t>
      </w:r>
    </w:p>
    <w:p w:rsidR="00792C24" w:rsidRDefault="00792C24" w:rsidP="00792C24">
      <w:pPr>
        <w:jc w:val="both"/>
        <w:rPr>
          <w:sz w:val="18"/>
        </w:rPr>
      </w:pPr>
    </w:p>
    <w:p w:rsidR="00792C24" w:rsidRDefault="00792C24" w:rsidP="00792C24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Cláusula 3ª - DAS OBRIGAÇÕES DA VENCEDORA</w:t>
      </w:r>
    </w:p>
    <w:p w:rsidR="00792C24" w:rsidRDefault="00792C24" w:rsidP="00792C24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sz w:val="24"/>
        </w:rPr>
        <w:t>3.1 – Executar o objeto contratado de acordo com o previsto na clausula 2ª;</w:t>
      </w:r>
    </w:p>
    <w:p w:rsidR="00792C24" w:rsidRDefault="00792C24" w:rsidP="00792C24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sz w:val="24"/>
        </w:rPr>
        <w:t>3.2 – Garantir a qualidade na prestação dos serviços contratado;</w:t>
      </w:r>
    </w:p>
    <w:p w:rsidR="00792C24" w:rsidRDefault="00792C24" w:rsidP="00792C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 – </w:t>
      </w:r>
      <w:proofErr w:type="spellStart"/>
      <w:r>
        <w:rPr>
          <w:rFonts w:ascii="Times New Roman" w:eastAsia="Times New Roman" w:hAnsi="Times New Roman" w:cs="Times New Roman"/>
          <w:sz w:val="24"/>
        </w:rPr>
        <w:t>Fornecer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toda e qualquer informação e orientação técnica ao FMS para o bom emprego da execução dos serviços.</w:t>
      </w:r>
    </w:p>
    <w:p w:rsidR="00792C24" w:rsidRDefault="00792C24" w:rsidP="00792C24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sz w:val="24"/>
        </w:rPr>
        <w:t>3.4 – Garantir a prestação dos serviços contratados, conforme prazo estabelecido na cláusula 2ª.</w:t>
      </w: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sz w:val="24"/>
        </w:rPr>
        <w:t>Cláusula 4ª - DAS OBRIGAÇÕES DO FMS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sz w:val="24"/>
        </w:rPr>
        <w:t>4.1 – Fiscalizar e controlar a execução, comunicando a prestadora de serviços, qualquer irregularidade constatada no serviço entregue;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sz w:val="24"/>
        </w:rPr>
        <w:t>4.2 – Efetuar o (s) pagamento (s) segundo os prazos e condições estabelecidas neste Contrato.</w:t>
      </w: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sz w:val="24"/>
        </w:rPr>
        <w:t>Cláusula 5ª - DA ORIGEM DOS RECURSOS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sz w:val="24"/>
        </w:rPr>
        <w:t>5.1 – A despesa decorrente do presente Contrato correrá a conta do item orçamentário:</w:t>
      </w:r>
    </w:p>
    <w:p w:rsidR="00537FDF" w:rsidRPr="00415E56" w:rsidRDefault="00537FDF">
      <w:pPr>
        <w:jc w:val="both"/>
        <w:rPr>
          <w:sz w:val="18"/>
        </w:rPr>
      </w:pPr>
    </w:p>
    <w:p w:rsidR="00415E56" w:rsidRPr="00415E56" w:rsidRDefault="00415E56" w:rsidP="00415E56">
      <w:pPr>
        <w:rPr>
          <w:rFonts w:ascii="Times New Roman" w:hAnsi="Times New Roman" w:cs="Times New Roman"/>
          <w:b/>
          <w:szCs w:val="24"/>
        </w:rPr>
      </w:pPr>
      <w:r w:rsidRPr="00415E56">
        <w:rPr>
          <w:rFonts w:ascii="Times New Roman" w:hAnsi="Times New Roman" w:cs="Times New Roman"/>
          <w:b/>
          <w:szCs w:val="24"/>
        </w:rPr>
        <w:t>10 302 0210 – Média e Alta Complexidade Ambulatorial e Hospitalar;</w:t>
      </w:r>
    </w:p>
    <w:p w:rsidR="00415E56" w:rsidRPr="00415E56" w:rsidRDefault="00415E56" w:rsidP="00415E56">
      <w:pPr>
        <w:rPr>
          <w:rFonts w:ascii="Times New Roman" w:hAnsi="Times New Roman" w:cs="Times New Roman"/>
          <w:b/>
          <w:szCs w:val="24"/>
        </w:rPr>
      </w:pPr>
      <w:r w:rsidRPr="00415E56">
        <w:rPr>
          <w:rFonts w:ascii="Times New Roman" w:hAnsi="Times New Roman" w:cs="Times New Roman"/>
          <w:b/>
          <w:szCs w:val="24"/>
        </w:rPr>
        <w:t>10 302 0210 2080 0000 – Assistência Ambulatorial Emergencial e Hospitalar;</w:t>
      </w:r>
    </w:p>
    <w:p w:rsidR="00415E56" w:rsidRPr="00415E56" w:rsidRDefault="00415E56" w:rsidP="00415E56">
      <w:pPr>
        <w:rPr>
          <w:rFonts w:ascii="Times New Roman" w:hAnsi="Times New Roman" w:cs="Times New Roman"/>
          <w:b/>
          <w:szCs w:val="24"/>
        </w:rPr>
      </w:pPr>
      <w:r w:rsidRPr="00415E56">
        <w:rPr>
          <w:rFonts w:ascii="Times New Roman" w:hAnsi="Times New Roman" w:cs="Times New Roman"/>
          <w:b/>
          <w:szCs w:val="24"/>
        </w:rPr>
        <w:t xml:space="preserve">10 305 0245 2085 0000 – Manutenção do Programa Vigilância </w:t>
      </w:r>
    </w:p>
    <w:p w:rsidR="00415E56" w:rsidRPr="00415E56" w:rsidRDefault="00415E56" w:rsidP="00415E56">
      <w:pPr>
        <w:jc w:val="both"/>
        <w:rPr>
          <w:sz w:val="16"/>
        </w:rPr>
      </w:pP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color w:val="000000"/>
        </w:rPr>
        <w:t>Cláusula 6ª - DO PREÇO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7"/>
        <w:gridCol w:w="1439"/>
        <w:gridCol w:w="3559"/>
        <w:gridCol w:w="757"/>
        <w:gridCol w:w="757"/>
        <w:gridCol w:w="969"/>
        <w:gridCol w:w="954"/>
      </w:tblGrid>
      <w:tr w:rsidR="00537FDF" w:rsidRPr="00415E56">
        <w:tc>
          <w:tcPr>
            <w:tcW w:w="630" w:type="dxa"/>
            <w:shd w:val="clear" w:color="auto" w:fill="F0F0F0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Produto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proofErr w:type="spellStart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Cod.Red</w:t>
            </w:r>
            <w:proofErr w:type="spellEnd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.</w:t>
            </w:r>
          </w:p>
        </w:tc>
        <w:tc>
          <w:tcPr>
            <w:tcW w:w="3525" w:type="dxa"/>
            <w:shd w:val="clear" w:color="auto" w:fill="F0F0F0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Descrição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proofErr w:type="spellStart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  <w:proofErr w:type="spellEnd"/>
          </w:p>
        </w:tc>
        <w:tc>
          <w:tcPr>
            <w:tcW w:w="750" w:type="dxa"/>
            <w:shd w:val="clear" w:color="auto" w:fill="F0F0F0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proofErr w:type="spellStart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Qtd</w:t>
            </w:r>
            <w:proofErr w:type="spellEnd"/>
          </w:p>
        </w:tc>
        <w:tc>
          <w:tcPr>
            <w:tcW w:w="960" w:type="dxa"/>
            <w:shd w:val="clear" w:color="auto" w:fill="F0F0F0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proofErr w:type="spellStart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Vlr</w:t>
            </w:r>
            <w:proofErr w:type="spellEnd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. </w:t>
            </w:r>
            <w:proofErr w:type="spellStart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Unt</w:t>
            </w:r>
            <w:proofErr w:type="spellEnd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.</w:t>
            </w:r>
          </w:p>
        </w:tc>
        <w:tc>
          <w:tcPr>
            <w:tcW w:w="945" w:type="dxa"/>
            <w:shd w:val="clear" w:color="auto" w:fill="F0F0F0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proofErr w:type="spellStart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Vlr</w:t>
            </w:r>
            <w:proofErr w:type="spellEnd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. </w:t>
            </w:r>
            <w:proofErr w:type="spellStart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Tot</w:t>
            </w:r>
            <w:proofErr w:type="spellEnd"/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.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004.004.384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59676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ÁCIDO ÚRICO-AC.UR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1.680,00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17,10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28.728,00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004.004.387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59679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AMILASE PANCREATICA-AMILA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lastRenderedPageBreak/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31,95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1.917,00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lastRenderedPageBreak/>
              <w:t>4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004.004.388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59680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ANTI ESTREPITOLISINA-ASLO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17,20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6.192,00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004.004.390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59682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BACILOSCOPIA DE SECREÇÃO VAGINAL-BCV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27,65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3.318,00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004.004.393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59685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CÁLCIO-CA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26,95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1.617,00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004.004.394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59686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CKMB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45,95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5.514,00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004.004.415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HDL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COLESTEROL HDL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17,45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14.658,00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13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004.004.423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LDL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COLESTEROL LDL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10,45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8.778,00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004.004.396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59688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COLESTEROL TOTAL-COL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4.200,00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17,78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74.676,00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15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004.004.448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VLDL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COLESTEROL VLDL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10,45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1.463,00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004.004.400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59692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DENGUE IGG-DENGG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45,85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5.502,00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004.004.401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59693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DENGUE IGM-DENGM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45,85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5.502,00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19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004.004.402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59694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EAS-URINA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4.200,00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12,45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52.290,00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21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004.004.404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59696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ERITROGRAMA-ERITRO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13,45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2.421,00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23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004.004.405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59697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FOSFATASE ALCALINA-FAL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27,38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3.285,60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25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004.004.407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59699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GLICOSE-GLIC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4.200,00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17,40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73.080,00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27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004.004.418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HVA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HEPATITE A ANTI-HVA TOTAL (IGG/IGM)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46,00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11.040,00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28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004.004.419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HVAG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HEPATITE A ANTI-HVAIGG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42,25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10.140,00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32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004.004.411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HBE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HEPATITE B ANTI-HBE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38,25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9.180,00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35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004.004.412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HBEAG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HEPATITE B HBEAG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39,60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9.504,00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36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004.004.413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HBSAG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HEPATITE B TESTE RÁPIDO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23,95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5.748,00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38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004.004.417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HIV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HIV TESTE RÁPIDO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35,95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8.628,00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39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004.004.425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LEUCO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LEUCOGRAMA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480,00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15,15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7.272,00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42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004.004.428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MG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MAGNÉSIO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lastRenderedPageBreak/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27,90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1.674,00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lastRenderedPageBreak/>
              <w:t>43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004.004.429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MICO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MICOLICOGICO DE PELE/FUNGOS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27,90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1.674,00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45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004.004.421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K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POTÁSSICO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34,95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2.097,00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46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004.004.431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PCR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PROTEÍNA C REATIVA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18,30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6.588,00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49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004.004.434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PROTO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PROTEINURIA 24 HORAS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26,55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1.593,00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51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004.004.435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PSAA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PSA TOTAL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480,00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37,90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18.192,00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52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004.004.438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RET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RETICULOCITOS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26,80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3.216,00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56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004.004.398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59690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TESTE DE COOMBS DIRETO-CUMB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46,25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5.550,00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58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004.004.441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TGP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TRANSAMINASE GLUTAMICA OXILACÉTICA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480,00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20,30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9.744,00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61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004.004.444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URI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URÉIA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1.440,00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16,10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23.184,00</w:t>
            </w:r>
          </w:p>
        </w:tc>
      </w:tr>
      <w:tr w:rsidR="00537FDF" w:rsidRPr="00415E56">
        <w:tc>
          <w:tcPr>
            <w:tcW w:w="63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65</w:t>
            </w:r>
          </w:p>
        </w:tc>
        <w:tc>
          <w:tcPr>
            <w:tcW w:w="14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004.004.447</w:t>
            </w:r>
          </w:p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VHS</w:t>
            </w:r>
          </w:p>
        </w:tc>
        <w:tc>
          <w:tcPr>
            <w:tcW w:w="352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VELOCIDADE DE HEMOSEDIMENTAÇÃO</w:t>
            </w: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  <w:p w:rsidR="00537FDF" w:rsidRPr="00415E56" w:rsidRDefault="00537FD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15,90</w:t>
            </w:r>
          </w:p>
        </w:tc>
        <w:tc>
          <w:tcPr>
            <w:tcW w:w="945" w:type="dxa"/>
            <w:shd w:val="clear" w:color="auto" w:fill="FFFFFF"/>
          </w:tcPr>
          <w:p w:rsidR="00537FDF" w:rsidRPr="00415E56" w:rsidRDefault="004D112D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8"/>
              </w:rPr>
            </w:pPr>
            <w:r w:rsidRPr="00415E56"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9.540,00</w:t>
            </w:r>
          </w:p>
        </w:tc>
      </w:tr>
    </w:tbl>
    <w:p w:rsidR="00537FDF" w:rsidRPr="00415E56" w:rsidRDefault="00537FDF">
      <w:pPr>
        <w:jc w:val="both"/>
        <w:rPr>
          <w:sz w:val="18"/>
        </w:rPr>
      </w:pP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 xml:space="preserve">O preço total contratado por este instrumento, de acordo com proposta apresentada pela VENDEDORA no processo licitatório é de </w:t>
      </w:r>
      <w:r w:rsidRPr="00415E56">
        <w:rPr>
          <w:rFonts w:ascii="Times New Roman" w:eastAsia="Times New Roman" w:hAnsi="Times New Roman" w:cs="Times New Roman"/>
          <w:b/>
        </w:rPr>
        <w:t>R$ 433.505,60 (quatrocentos e trinta e três mil, quinhentos e cinco reais e sessenta centavos)</w:t>
      </w:r>
      <w:r w:rsidRPr="00415E56">
        <w:rPr>
          <w:rFonts w:ascii="Times New Roman" w:eastAsia="Times New Roman" w:hAnsi="Times New Roman" w:cs="Times New Roman"/>
        </w:rPr>
        <w:t>. Ocorrendo reajustamento de preços, autorizado pelos órgãos competentes, os mesmos serão reajustados pela variação do percentual resultante da diferença do preço fixado para o dia de apresentação da proposta e o dia da entrada em vigor do novo preço, aplicando-se sobre o preço proposto. A empresa deverá apresentar documento oficial comprovando o reajuste, acompanhado de requerimento.</w:t>
      </w: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</w:rPr>
        <w:t>Cláusula 7ª - DAS CONDIÇÕES DE PAGAMENTO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>Os pagamentos serão efetuados 30 (trinta) dias após cada entrega dos produtos e emissão da Nota Fiscal Eletrônica, na totalidade das operações de compras por órgãos da Administração Pública em geral.</w:t>
      </w: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</w:rPr>
        <w:t>Cláusula 8ª - DOS PRAZOS CONTRATUAIS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 xml:space="preserve">A VENCEDORA deverá comparecer a Prefeitura, até 02 (dois), a contar da data em que for convocada para tal, para assinatura do presente instrumento que </w:t>
      </w:r>
      <w:proofErr w:type="spellStart"/>
      <w:r w:rsidRPr="00415E56">
        <w:rPr>
          <w:rFonts w:ascii="Times New Roman" w:eastAsia="Times New Roman" w:hAnsi="Times New Roman" w:cs="Times New Roman"/>
        </w:rPr>
        <w:t>devera</w:t>
      </w:r>
      <w:proofErr w:type="spellEnd"/>
      <w:r w:rsidRPr="00415E56">
        <w:rPr>
          <w:rFonts w:ascii="Times New Roman" w:eastAsia="Times New Roman" w:hAnsi="Times New Roman" w:cs="Times New Roman"/>
        </w:rPr>
        <w:t xml:space="preserve"> ser assinada digitalmente, tendo este a vigência a contar da data de sua assinatura até o 31/12/2020, sem prejuízo no disposto na cláusula 2ª.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>.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color w:val="000000"/>
        </w:rPr>
        <w:t>Cláusula 9ª - DA RESCISÃO E DA REVOGAÇÃO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>9.1 – O presente instrumento poderá ser rescindido unilateralmente por iniciativa do FMS, atendida sempre a conveniência administrativa, independentemente de interpelação judicial ou extrajudicial, sem que caiba a VENDEDORA, qualquer espécie de indenização.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>9.2 – A critério do FMS</w:t>
      </w:r>
      <w:r w:rsidRPr="00415E56">
        <w:rPr>
          <w:rFonts w:ascii="Times New Roman" w:eastAsia="Times New Roman" w:hAnsi="Times New Roman" w:cs="Times New Roman"/>
        </w:rPr>
        <w:t>, caberá ainda rescisão deste CONTRATO, quando a VENDEDORA: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>9.2.1 – Não cumprir qualquer das diretrizes contratuais;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>9.2.2 – Transferir ou ceder o contrato a terceiros, no todo ou em parte, sem prévia e expressa autorização do FMS;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>9.2.3 – Entrar em concordata ou falência, resultando no inadimplemento das obrigações constantes desse instrumento e no ato que o originou;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>9.3 – Ocorrendo a rescisão prevista nos itens 9.2.1, 9.2.2 e 9.2.3, a VENDEDORA responderá por perdas e danos;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>9.4 – O presente instrumento poderá ser rescindido também por mutuo consenso das partes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lastRenderedPageBreak/>
        <w:t>9.5 – Fica ressalvado o FMS</w:t>
      </w:r>
      <w:r w:rsidRPr="00415E56">
        <w:rPr>
          <w:rFonts w:ascii="Times New Roman" w:eastAsia="Times New Roman" w:hAnsi="Times New Roman" w:cs="Times New Roman"/>
          <w:color w:val="000000"/>
        </w:rPr>
        <w:t>,</w:t>
      </w:r>
      <w:r w:rsidRPr="00415E56">
        <w:rPr>
          <w:rFonts w:ascii="Times New Roman" w:eastAsia="Times New Roman" w:hAnsi="Times New Roman" w:cs="Times New Roman"/>
        </w:rPr>
        <w:t xml:space="preserve"> o direito de revogar o presente instrumento por razões de interesses públicos, decorrente de fato superveniente, devidamente comprovado, incorrendo em tal hipótese, direito da VENDEDORA de receber qualquer indenização ou reparação.</w:t>
      </w: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</w:rPr>
        <w:t>Cláusula 10ª - DAS SANÇÕES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 xml:space="preserve">O descumprimento por parte da VENDEDORA de qualquer das cláusulas do presente Contrato ou mesmo do ato que o originou, implicará numa multa correspondente a 20% (vinte por cento) do valor integral do Contrato, além da responsabilidade civil que advir da irregularidade por perdas e danos </w:t>
      </w:r>
      <w:r w:rsidRPr="00415E56">
        <w:rPr>
          <w:rFonts w:ascii="Times New Roman" w:eastAsia="Times New Roman" w:hAnsi="Times New Roman" w:cs="Times New Roman"/>
          <w:color w:val="000000"/>
        </w:rPr>
        <w:t>ao FMS</w:t>
      </w:r>
      <w:r w:rsidRPr="00415E56">
        <w:rPr>
          <w:rFonts w:ascii="Times New Roman" w:eastAsia="Times New Roman" w:hAnsi="Times New Roman" w:cs="Times New Roman"/>
        </w:rPr>
        <w:t>, bem como da suspensão temporária de participar em licitação e impedimento de contratar com a Administração, por prazo não superior a 02 (dois) anos, e declaração de inidoneidade.</w:t>
      </w:r>
    </w:p>
    <w:p w:rsidR="00537FDF" w:rsidRPr="00415E56" w:rsidRDefault="00537FDF">
      <w:pPr>
        <w:jc w:val="both"/>
        <w:rPr>
          <w:sz w:val="18"/>
        </w:rPr>
      </w:pP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</w:rPr>
        <w:t>Cláusula 11ª - DO FORO</w:t>
      </w:r>
    </w:p>
    <w:p w:rsidR="00537FDF" w:rsidRPr="00415E56" w:rsidRDefault="004D112D">
      <w:pPr>
        <w:jc w:val="both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 xml:space="preserve">Fica eleito o foro da Comarca de Terra Santa, para dirimir as questões decorrentes do presente Contrato. E, por assim estarem às partes justas e contratadas, assinam o presente instrumento em quatro vias de igual teor e forma, na presença das testemunhas abaixo nomeadas, a tudo presentes, para que fazendo parte integrante do Edital do </w:t>
      </w:r>
      <w:r w:rsidRPr="00415E56">
        <w:rPr>
          <w:rFonts w:ascii="Times New Roman" w:eastAsia="Times New Roman" w:hAnsi="Times New Roman" w:cs="Times New Roman"/>
          <w:color w:val="000000"/>
        </w:rPr>
        <w:t>Pregão Presencial nº 000066/20-FMS para Registro de Preço</w:t>
      </w:r>
      <w:r w:rsidRPr="00415E56">
        <w:rPr>
          <w:rFonts w:ascii="Times New Roman" w:eastAsia="Times New Roman" w:hAnsi="Times New Roman" w:cs="Times New Roman"/>
        </w:rPr>
        <w:t xml:space="preserve"> produza seus jurídicos e legais efeitos.</w:t>
      </w: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18"/>
        </w:rPr>
      </w:pP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18"/>
        </w:rPr>
      </w:pP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18"/>
        </w:rPr>
      </w:pPr>
      <w:r w:rsidRPr="00415E56">
        <w:rPr>
          <w:rFonts w:ascii="Times New Roman" w:eastAsia="Times New Roman" w:hAnsi="Times New Roman" w:cs="Times New Roman"/>
          <w:sz w:val="22"/>
        </w:rPr>
        <w:t>Terra Santa, 20/07/2020.</w:t>
      </w: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18"/>
        </w:rPr>
      </w:pPr>
    </w:p>
    <w:p w:rsidR="00415E56" w:rsidRDefault="00415E56" w:rsidP="00415E5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8"/>
        </w:rPr>
      </w:pPr>
    </w:p>
    <w:p w:rsidR="00415E56" w:rsidRPr="00415E56" w:rsidRDefault="00415E56" w:rsidP="00415E5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8"/>
        </w:rPr>
      </w:pP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>__________________________________________________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color w:val="000000"/>
        </w:rPr>
        <w:t>FUNDO MUNICIPAL DE SAÚDE DE TERRA SANTA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sz w:val="22"/>
        </w:rPr>
        <w:t>11.870.266/0001-01</w:t>
      </w:r>
    </w:p>
    <w:p w:rsidR="00537FDF" w:rsidRPr="00415E56" w:rsidRDefault="00816E4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proofErr w:type="spellStart"/>
      <w:r w:rsidRPr="00415E56">
        <w:rPr>
          <w:rFonts w:ascii="Times New Roman" w:eastAsia="Times New Roman" w:hAnsi="Times New Roman" w:cs="Times New Roman"/>
          <w:sz w:val="22"/>
        </w:rPr>
        <w:t>Erilson</w:t>
      </w:r>
      <w:proofErr w:type="spellEnd"/>
      <w:r w:rsidRPr="00415E56">
        <w:rPr>
          <w:rFonts w:ascii="Times New Roman" w:eastAsia="Times New Roman" w:hAnsi="Times New Roman" w:cs="Times New Roman"/>
          <w:sz w:val="22"/>
        </w:rPr>
        <w:t xml:space="preserve"> dos Santos Guerreiro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</w:rPr>
        <w:t xml:space="preserve">CPF: </w:t>
      </w:r>
      <w:r w:rsidR="00816E41" w:rsidRPr="00415E56">
        <w:rPr>
          <w:rFonts w:ascii="Times New Roman" w:eastAsia="Times New Roman" w:hAnsi="Times New Roman" w:cs="Times New Roman"/>
          <w:sz w:val="22"/>
        </w:rPr>
        <w:t>870.872.782-15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color w:val="000000"/>
        </w:rPr>
        <w:t>Contratante</w:t>
      </w:r>
    </w:p>
    <w:p w:rsidR="00537FDF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415E56" w:rsidRDefault="00415E5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415E56" w:rsidRPr="00415E56" w:rsidRDefault="00415E5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8"/>
        </w:rPr>
      </w:pP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</w:rPr>
        <w:t>___________________________________________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sz w:val="22"/>
        </w:rPr>
        <w:t>A L CARDOSO FREITAS EIRELI</w:t>
      </w:r>
      <w:r w:rsidRPr="00415E56"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537FDF" w:rsidRPr="00415E56" w:rsidRDefault="004D112D" w:rsidP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color w:val="000000"/>
          <w:sz w:val="22"/>
        </w:rPr>
        <w:t xml:space="preserve">CNPJ: </w:t>
      </w:r>
      <w:r w:rsidRPr="00415E56">
        <w:rPr>
          <w:rFonts w:ascii="Times New Roman" w:eastAsia="Times New Roman" w:hAnsi="Times New Roman" w:cs="Times New Roman"/>
          <w:sz w:val="22"/>
        </w:rPr>
        <w:t>32.926.366/0001-82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  <w:r w:rsidRPr="00415E56">
        <w:rPr>
          <w:rFonts w:ascii="Times New Roman" w:eastAsia="Times New Roman" w:hAnsi="Times New Roman" w:cs="Times New Roman"/>
          <w:b/>
          <w:sz w:val="22"/>
        </w:rPr>
        <w:t>Contratada</w:t>
      </w: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8"/>
        </w:rPr>
      </w:pPr>
    </w:p>
    <w:p w:rsidR="00537FDF" w:rsidRPr="00415E56" w:rsidRDefault="004D112D">
      <w:pPr>
        <w:jc w:val="both"/>
        <w:rPr>
          <w:sz w:val="16"/>
        </w:rPr>
      </w:pPr>
      <w:r w:rsidRPr="00415E56">
        <w:rPr>
          <w:rFonts w:ascii="Times New Roman" w:eastAsia="Times New Roman" w:hAnsi="Times New Roman" w:cs="Times New Roman"/>
          <w:b/>
        </w:rPr>
        <w:t>TESTEMUNHAS:</w:t>
      </w:r>
    </w:p>
    <w:p w:rsidR="00537FDF" w:rsidRPr="00415E56" w:rsidRDefault="00537FDF">
      <w:pPr>
        <w:jc w:val="both"/>
        <w:rPr>
          <w:sz w:val="16"/>
        </w:rPr>
      </w:pPr>
    </w:p>
    <w:p w:rsidR="00537FDF" w:rsidRPr="00415E56" w:rsidRDefault="00537FDF">
      <w:pPr>
        <w:jc w:val="both"/>
        <w:rPr>
          <w:sz w:val="16"/>
        </w:rPr>
      </w:pPr>
    </w:p>
    <w:p w:rsidR="00537FDF" w:rsidRPr="00415E56" w:rsidRDefault="00537FDF">
      <w:pPr>
        <w:jc w:val="both"/>
        <w:rPr>
          <w:sz w:val="16"/>
        </w:rPr>
      </w:pPr>
    </w:p>
    <w:p w:rsidR="00537FDF" w:rsidRPr="00415E56" w:rsidRDefault="004D112D">
      <w:pPr>
        <w:jc w:val="both"/>
        <w:rPr>
          <w:sz w:val="16"/>
        </w:rPr>
      </w:pPr>
      <w:r w:rsidRPr="00415E56">
        <w:rPr>
          <w:rFonts w:ascii="Times New Roman" w:eastAsia="Times New Roman" w:hAnsi="Times New Roman" w:cs="Times New Roman"/>
        </w:rPr>
        <w:t>1º _____________________________________________________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6"/>
        </w:rPr>
      </w:pPr>
      <w:r w:rsidRPr="00415E56">
        <w:rPr>
          <w:rFonts w:ascii="Times New Roman" w:eastAsia="Times New Roman" w:hAnsi="Times New Roman" w:cs="Times New Roman"/>
        </w:rPr>
        <w:t xml:space="preserve">              RG Nº</w:t>
      </w:r>
    </w:p>
    <w:p w:rsidR="00537FDF" w:rsidRPr="00415E56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6"/>
        </w:rPr>
      </w:pPr>
    </w:p>
    <w:p w:rsidR="00537FDF" w:rsidRDefault="00537FD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6"/>
        </w:rPr>
      </w:pPr>
    </w:p>
    <w:p w:rsidR="00832524" w:rsidRPr="00415E56" w:rsidRDefault="0083252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6"/>
        </w:rPr>
      </w:pP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6"/>
        </w:rPr>
      </w:pPr>
      <w:r w:rsidRPr="00415E56">
        <w:rPr>
          <w:rFonts w:ascii="Times New Roman" w:eastAsia="Times New Roman" w:hAnsi="Times New Roman" w:cs="Times New Roman"/>
        </w:rPr>
        <w:t>2º _____________________________________________________</w:t>
      </w:r>
    </w:p>
    <w:p w:rsidR="00537FDF" w:rsidRPr="00415E56" w:rsidRDefault="004D112D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16"/>
        </w:rPr>
      </w:pPr>
      <w:r w:rsidRPr="00415E56">
        <w:rPr>
          <w:rFonts w:ascii="Times New Roman" w:eastAsia="Times New Roman" w:hAnsi="Times New Roman" w:cs="Times New Roman"/>
        </w:rPr>
        <w:t xml:space="preserve">              RG Nº</w:t>
      </w:r>
    </w:p>
    <w:sectPr w:rsidR="00537FDF" w:rsidRPr="00415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F1" w:rsidRDefault="004D112D">
      <w:r>
        <w:separator/>
      </w:r>
    </w:p>
  </w:endnote>
  <w:endnote w:type="continuationSeparator" w:id="0">
    <w:p w:rsidR="001120F1" w:rsidRDefault="004D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DF" w:rsidRDefault="00537FDF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DF" w:rsidRDefault="00537FDF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DF" w:rsidRDefault="00537FDF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F1" w:rsidRDefault="004D112D">
      <w:r>
        <w:separator/>
      </w:r>
    </w:p>
  </w:footnote>
  <w:footnote w:type="continuationSeparator" w:id="0">
    <w:p w:rsidR="001120F1" w:rsidRDefault="004D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DF" w:rsidRDefault="00537FDF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tblCellSpacing w:w="8" w:type="dxa"/>
      <w:tblInd w:w="-15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473"/>
      <w:gridCol w:w="6144"/>
      <w:gridCol w:w="1473"/>
    </w:tblGrid>
    <w:tr w:rsidR="00537FDF">
      <w:trPr>
        <w:trHeight w:val="1260"/>
        <w:tblCellSpacing w:w="8" w:type="dxa"/>
      </w:trPr>
      <w:tc>
        <w:tcPr>
          <w:tcW w:w="1440" w:type="dxa"/>
        </w:tcPr>
        <w:p w:rsidR="00537FDF" w:rsidRDefault="004D112D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537FDF" w:rsidRDefault="004D112D">
          <w:pPr>
            <w:widowControl/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         ESTADO DO PARÁ</w:t>
          </w:r>
        </w:p>
        <w:p w:rsidR="00537FDF" w:rsidRDefault="004D112D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Prefeitura Municipal de Terra Santa</w:t>
          </w:r>
        </w:p>
        <w:p w:rsidR="00537FDF" w:rsidRDefault="004D112D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Comissão Permanente de Licitação</w:t>
          </w:r>
        </w:p>
        <w:p w:rsidR="00537FDF" w:rsidRDefault="004D112D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Pregoeiro e Equipe de Apoio</w:t>
          </w:r>
        </w:p>
        <w:p w:rsidR="00537FDF" w:rsidRDefault="00537FDF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</w:p>
      </w:tc>
      <w:tc>
        <w:tcPr>
          <w:tcW w:w="1440" w:type="dxa"/>
        </w:tcPr>
        <w:p w:rsidR="00537FDF" w:rsidRDefault="004D112D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7FDF" w:rsidRDefault="00537FDF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DF" w:rsidRDefault="00537FDF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74D"/>
    <w:multiLevelType w:val="multilevel"/>
    <w:tmpl w:val="CC60F778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eastAsia="Century Gothic" w:hAnsi="Century Gothic" w:cs="Century Gothic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F"/>
    <w:rsid w:val="001120F1"/>
    <w:rsid w:val="00415E56"/>
    <w:rsid w:val="004331AF"/>
    <w:rsid w:val="004D112D"/>
    <w:rsid w:val="00537FDF"/>
    <w:rsid w:val="00792C24"/>
    <w:rsid w:val="00816E41"/>
    <w:rsid w:val="00832524"/>
    <w:rsid w:val="008F76F1"/>
    <w:rsid w:val="00C34926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D8F0-823D-465F-8B83-DA59857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5E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7B2D-26A5-47B5-ADEF-6E0B26D7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ELMA</cp:lastModifiedBy>
  <cp:revision>9</cp:revision>
  <cp:lastPrinted>2020-07-22T14:25:00Z</cp:lastPrinted>
  <dcterms:created xsi:type="dcterms:W3CDTF">2020-07-20T14:48:00Z</dcterms:created>
  <dcterms:modified xsi:type="dcterms:W3CDTF">2020-07-22T14:43:00Z</dcterms:modified>
</cp:coreProperties>
</file>