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2"/>
        </w:rPr>
        <w:t>PREGÃO 00</w:t>
      </w:r>
      <w:r w:rsidR="0026754D">
        <w:rPr>
          <w:rFonts w:ascii="Times New Roman" w:eastAsia="Times New Roman" w:hAnsi="Times New Roman" w:cs="Times New Roman"/>
          <w:b/>
          <w:sz w:val="22"/>
        </w:rPr>
        <w:t>08</w:t>
      </w:r>
      <w:r>
        <w:rPr>
          <w:rFonts w:ascii="Times New Roman" w:eastAsia="Times New Roman" w:hAnsi="Times New Roman" w:cs="Times New Roman"/>
          <w:b/>
          <w:sz w:val="22"/>
        </w:rPr>
        <w:t>/2020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2"/>
        </w:rPr>
        <w:t>CONTRATO Nº 0010/2020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D570FC" w:rsidRDefault="00D570FC">
      <w:pPr>
        <w:jc w:val="both"/>
      </w:pPr>
    </w:p>
    <w:p w:rsidR="00D570FC" w:rsidRDefault="003F2FBB">
      <w:pPr>
        <w:ind w:left="1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Pelo presente Contrato de Compra e Venda integrante do Processo Licitatório “Pregão Presencial </w:t>
      </w:r>
      <w:r>
        <w:rPr>
          <w:rFonts w:ascii="Times New Roman" w:eastAsia="Times New Roman" w:hAnsi="Times New Roman" w:cs="Times New Roman"/>
          <w:color w:val="000000"/>
          <w:sz w:val="24"/>
        </w:rPr>
        <w:t>000008/20- para Registro de Preços</w:t>
      </w:r>
      <w:r>
        <w:rPr>
          <w:rFonts w:ascii="Times New Roman" w:eastAsia="Times New Roman" w:hAnsi="Times New Roman" w:cs="Times New Roman"/>
          <w:sz w:val="24"/>
        </w:rPr>
        <w:t xml:space="preserve">”, de um lado o Município de Terra Santa através do FUNDO MUNICIPAL DE SAÚDE DE TERRA SANTA, inscrito no CNPJ sob o nº 11.870.266/0001-01, Neste ato representado pela, Sra. Norma Pantoja Coelho, portador do RG nº 1875147 e C.P.F nº180.723.052-04, doravante denominado Contratante e de outro a empresa </w:t>
      </w:r>
      <w:r>
        <w:rPr>
          <w:rFonts w:ascii="Times New Roman" w:eastAsia="Times New Roman" w:hAnsi="Times New Roman" w:cs="Times New Roman"/>
          <w:sz w:val="22"/>
        </w:rPr>
        <w:t>DISTRIBUIDORA LAMED LTDA</w:t>
      </w:r>
      <w:r>
        <w:rPr>
          <w:rFonts w:ascii="Times New Roman" w:eastAsia="Times New Roman" w:hAnsi="Times New Roman" w:cs="Times New Roman"/>
          <w:sz w:val="24"/>
        </w:rPr>
        <w:t xml:space="preserve">, com sede a Avenida </w:t>
      </w:r>
      <w:proofErr w:type="spellStart"/>
      <w:r>
        <w:rPr>
          <w:rFonts w:ascii="Times New Roman" w:eastAsia="Times New Roman" w:hAnsi="Times New Roman" w:cs="Times New Roman"/>
          <w:sz w:val="24"/>
        </w:rPr>
        <w:t>Curuá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-Una, 836, Santíssimo, inscrita no Cadastro Nacional de Pessoa Jurídica do Ministério da Fazenda sob nº. </w:t>
      </w:r>
      <w:r>
        <w:rPr>
          <w:rFonts w:ascii="Times New Roman" w:eastAsia="Times New Roman" w:hAnsi="Times New Roman" w:cs="Times New Roman"/>
          <w:sz w:val="22"/>
        </w:rPr>
        <w:t>10.732.241/0001-89</w:t>
      </w:r>
      <w:r>
        <w:rPr>
          <w:rFonts w:ascii="Times New Roman" w:eastAsia="Times New Roman" w:hAnsi="Times New Roman" w:cs="Times New Roman"/>
          <w:sz w:val="24"/>
        </w:rPr>
        <w:t xml:space="preserve">, neste ato representado pelo seu representante legal, Sr. </w:t>
      </w:r>
      <w:r>
        <w:rPr>
          <w:rFonts w:ascii="Times New Roman" w:eastAsia="Times New Roman" w:hAnsi="Times New Roman" w:cs="Times New Roman"/>
          <w:b/>
          <w:sz w:val="24"/>
        </w:rPr>
        <w:t>FRANCISCO ILDEBERTO MACHADO BAIA</w:t>
      </w:r>
      <w:r>
        <w:rPr>
          <w:rFonts w:ascii="Times New Roman" w:eastAsia="Times New Roman" w:hAnsi="Times New Roman" w:cs="Times New Roman"/>
          <w:sz w:val="24"/>
        </w:rPr>
        <w:t>, portador do RG n° 1842309 e CPF nº 012.552.822-15, tem justo e acordado o seguinte:</w:t>
      </w:r>
    </w:p>
    <w:p w:rsidR="00D570FC" w:rsidRDefault="00D570FC">
      <w:pPr>
        <w:ind w:left="1140"/>
        <w:jc w:val="both"/>
      </w:pPr>
    </w:p>
    <w:p w:rsidR="00D570FC" w:rsidRDefault="00D570FC">
      <w:pPr>
        <w:ind w:left="1140"/>
        <w:jc w:val="both"/>
      </w:pP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1ª - DO OBJETO</w:t>
      </w:r>
    </w:p>
    <w:p w:rsidR="00D570FC" w:rsidRDefault="003F2FBB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</w:rPr>
        <w:t>O objeto do presente contrato é a contratação de Empresa para o fornecimento de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Registro de preços para aquisição de medicamentos, material técnico, odontológico, laboratorial, radiológico e outros materiais hospitalar destinados ao Fundo Municipal de Saúde, por meio do Sistema de Registro de Preço para o exercício de 2020, conforme quantitativo e especificações constantes no Edital, que integra o presente Pregão Presencial para todos os efeitos.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2ª - DA ENTREGA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2.1 – A entrega do objeto deverá ocorrer na sede do Município, na Secretaria Municipal de Saúde, sendo que a entrega será de acordo com necessidades.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3ª - DAS OBRIGAÇÕES DA VENDEDORA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3.1 – Entregar o objeto contratado de acordo com o previsto na clausula 2ª;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3.2 – Garantir a qualidade do produto contratado;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3.3 – Substituir imediatamente os produtos que se apresentarem fora das especificações técnicas;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 – </w:t>
      </w:r>
      <w:proofErr w:type="spellStart"/>
      <w:r>
        <w:rPr>
          <w:rFonts w:ascii="Times New Roman" w:eastAsia="Times New Roman" w:hAnsi="Times New Roman" w:cs="Times New Roman"/>
          <w:sz w:val="24"/>
        </w:rPr>
        <w:t>Fornecer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toda e qualquer informação e orientação técnica ao FMS para o bom emprego e utilização do produto vendido.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4ª - DAS OBRIGAÇÕES DA PREFEITURA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4.1 – Fiscalizar e controlar a entrega, comunicando a VENDEDORA, qualquer irregularidade constatada no produto entregue;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4.2 – Efetuar o (s) pagamento (s) segundo os prazos e condições estabelecidas neste Contrato.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5ª - DA ORIGEM DOS RECURSOS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5.1 – A despesa decorrente do presente Contrato correrá a conta do item orçamentário:</w:t>
      </w:r>
    </w:p>
    <w:p w:rsidR="00D570FC" w:rsidRDefault="00D570FC">
      <w:pPr>
        <w:jc w:val="both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jc w:val="both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jc w:val="both"/>
      </w:pP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6ª - DO PREÇO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7"/>
        <w:gridCol w:w="1439"/>
        <w:gridCol w:w="3559"/>
        <w:gridCol w:w="757"/>
        <w:gridCol w:w="757"/>
        <w:gridCol w:w="969"/>
        <w:gridCol w:w="954"/>
      </w:tblGrid>
      <w:tr w:rsidR="00D570FC">
        <w:tc>
          <w:tcPr>
            <w:tcW w:w="630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Produto</w:t>
            </w:r>
          </w:p>
        </w:tc>
        <w:tc>
          <w:tcPr>
            <w:tcW w:w="3525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</w:t>
            </w:r>
          </w:p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  <w:proofErr w:type="spellEnd"/>
          </w:p>
        </w:tc>
        <w:tc>
          <w:tcPr>
            <w:tcW w:w="750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Qtd</w:t>
            </w:r>
            <w:proofErr w:type="spellEnd"/>
          </w:p>
        </w:tc>
        <w:tc>
          <w:tcPr>
            <w:tcW w:w="960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945" w:type="dxa"/>
            <w:shd w:val="clear" w:color="auto" w:fill="F0F0F0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001.007.228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ÁCIDO PERACÉTICO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LT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4,29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64,35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001.009.151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AFASTADOR DE FARABUEF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12,70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127,00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001.009.234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AFASTADOR DE MINESSOTA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12,61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126,10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001.022.475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ÁGUA DESTILADA, ASPECTO FÍSICO; ESTÉRIL E APIROGÊNICA, TIPO EMBALAGEM; EM SISTEMA FECHADO 100,00 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BLS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3,44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4.128,00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001.009.003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AGULHA GENGIVAL CURTA 30G 21MM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5.504,00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001.022.622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ÁLCOOL ETÍLICO, ASPECTO FÍSICO: LIQUIDO LÍMPIDO, INCOLOR, VOLÁTIL, TEOR ALCOÓLICO; MINIMO DE 99,5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GL(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99,5% V/V A 20 C), FÓRMULA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LT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9,20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7.360,00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001.022.623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ALGODÃO, TIPO: HIDRÓFILO, APRESENTAÇÃO; EM MANTAS,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MATERIAL;ALVEJADO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PURIFIADO, ISENTO DE IMPUREZAS,500,00G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RL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001.022.478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AMICACINA SULFATO, DOSAGEM: 250MG/ML, INDICAÇÃO; SOLUÇÃO INJETÁVEL 2,00ML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5,10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6.120,00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001.022.477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AMICACINA SULFATO, DOSAGEM:50MG/ML, INDICAÇÃ: SOLUÇÃO INJETÁVEL 2,00ML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3,53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2.118,00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001.022.485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BICARBONATO DE SÓDIO, DOSAGEM: 8,4%, USO/SOLUÇÃO INJETÁVEL 10,00ML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1,32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792,00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001.022.156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702-703 HASTE LONGA P/ALTA ROTAÇÃO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8,50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51,00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001.001.928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1011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001.001.929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1012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1013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100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1014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001.001.932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1015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001.001.933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1016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001.001.934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HASTE LONGA 1011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104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HASTE LONGA 1012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105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HASTE LONGA 1013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001.001.937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HASTE LONGA 1014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HASTE LONGA 1015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001.001.939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BROCA DIAMANTADA HASTE LONGA 1016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92,50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001.001.948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BRUNIDOR Nº 29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114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001.001.947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BRUNIDOR Nº 33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115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001.022.489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BUPIVACAÍNA CLORIDRATO, APRESENTAÇÃO: ASSOCIADA À GLICOSE, DOSAGEM:0,5%+8% TIPO: SOLUÇÃO INJETÁVEL  4,00ML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4,05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4.860,00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001.001.951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CALCADOR DE WARD Nº 01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001.001.952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CALCADOR DE WARD Nº 02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120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001.001.953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CALCADOR DE WARD Nº 03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001.001.954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CALCADOR DE WARD Nº 04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68,80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125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001.022.721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CÂNULA OROFARINGE AGUEDEL, MATERIAL:POLIMERO, TAMANHO:TAMANHO Nº0, ESTERELIDADE: ESTERIL, EMBALAGEM INDIVIDUAL: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7,18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215,40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001.022.725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CÂNULA OROFARÍNGEA GUEDEL,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MATERIAL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POLÍMERO, TAMANHO: TAMANHO Nº 1 ESTERILIDADE: ESTÉRIL, EMBALAGEM INDIVIDUAL: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7,18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215,40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127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001.022.729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CÂNULA OROFARÍNGEA GUEDEL, MATERIAL: POLÍMERO, TAMANHO: TAMANHO Nº 2, ESTERELIDADE: ESTÉRIL, EMBALAGEM INDIVIDUAL: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7,18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215,40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001.022.731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CÂNULA OROFARÍNGEA GUEDEL, MATERIAL: POLÍMERO, TAMANHO: TAMANHO Nº 3, ESTERELIDADE: ESTÉRIL, EMBALAGEM INDIVIDUAL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7,18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215,40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001.022.505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CLORETO DE POTÁSSIO, DOSAGEM: 10%, APRESENTAÇÃO: SOLUÇÃO INJETÁVEL 10,00ML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0,34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272,00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001.022.510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CLORETO DE SÓDIO, CONCENTRAÇÃO: 0,09% FORMA FARMACÊUTICA: SOLUÇÃO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INJETÁVEL,CARACTERISTICA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ADICIONAL; SISTEMA FECHADO 1000,00ML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BLS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4,96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2.976,00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001.022.506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CLORETO DE SÓDIO, DOSAGEM: 20%, USO: SOLUÇÃO INJETÁVEL 10,00ML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0,29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580,00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001.022.511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CLOREXIDINA DIGLUNATO, DOSAGEM:0,2%APLICAÇÃO; SOLUÇÃO TÓPICA 1000,00ML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25,80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7.740,00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001.022.752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COLETOR MATERIAL PÉRFURO-CORTANTE, MATERIAL: PAPELÃO, CAPACIDADE TOTAL:13L, ACESSÓRIOS: ALÇAS RÍGIDAS E TAMPA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4,30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1.290,00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001.022.749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COLETOR MATERIAL PÉRFURO-CORTANTE, MATERIAL:PAPELÃO, CAPACIDADE TOTAL: 20L, ACESSÓRIOS: ALÇAS RÍGIDAS E TAMPA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6,30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2.520,00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001.009.274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CREME DENTAL ANTICARIES 50G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2.500,00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2,50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6.250,00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001.009.290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EDTA TRISSÓDICO GEL 24% CAIXA C/2 SERINGAS DE 3G CADA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25,10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251,00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001.022.522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ENOXAPARINA, CONCENTRAÇÃO:100MG/ML, FORMA FARMACEUTIA:SOLUÇÃO INJETÁVEL, CARACTERISTICAS ADICIONAIS1: SERINGA PREENCHIDA 1,00ML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SRG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15.000,00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001.022.523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EPINEFRINA, DOSAGEM:1MG/ML, USO: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SOLUÇÃO INJETÁVEL 1,00ML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3,25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3.900,00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243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001.022.524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ESCOPOLAMINA BUTILBROMETO, APRESENTAÇÃO:ASSOCIADA COM DIPIRONA SÓDICA, DOSAGEM:4MG+500MG/ML, INDICAÇÃO: SOLUÇÃO 5,00ML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2,39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9.560,00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001.009.275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ESCOVA DENTAL ADULTO MACIA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2,40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001.009.286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ESPELHO BUCAL COMC ABO PLANO Nº 5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4,74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474,00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264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001.022.525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ETILEFRINA CLORIDRATO, COMPOSIÇÃO: 10MG/ML, APRESENTAÇÃO: INJETÁVEL 1,00ML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2,30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1.380,00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001.007.721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FITA HOSPITALAR, TIPO ESPARADRAPO: IMPERMEÁVEL,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LGODÃO, COMPONENTES;ADESIVO A BASE DE ZINCO. DIMENSOES; CERCA DE 10CM ROLO 4,50M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RL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5,34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4.272,00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001.022.528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FITOMENADIONA, DOSAGEM:10 MG/ML, APRESENTAÇÃO: SOLUÇÃO INJETÁVEL 1,00ML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2.500,00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1,98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4.950,00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321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001.022.531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GENTAMICINA, DOSAGEM: 40MG/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ML,APLICAÇÃO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/; SOLUÇÃO INJETÁVEL 2,00ML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0,85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2.040,00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323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001.022.539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GLICOSE, COMPOSIÇÃO: ASSOCIADA AO CLORETO DE SÓDIO, CONCENTRAÇÃO: 5%+0,9% FORMA FARMAEUTICA: SOLUÇÃO INJETÁVEL, CARACTERISTICA  500,00ML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8.000,00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324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001.022.536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GLICOSE, CONCENTRAÇÃO: 5% INDICAÇÃO: SOLUÇÃO INJETÁVEL, CARACTERISTICAS ADICIONAIS: SISTEMA FECHADO  100,00ML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3,68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4.416,00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326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001.022.535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GLICOSE, CONCENTRAÇÃO: 50%, INDICAÇÃO: SOLUÇÃO INJETÁVEL 10,00ML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0,33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792,00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359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001.022.546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LIDOCAÍNA CLORIDRATO, DOSAGEM:2%, APRESENTAÇÃO: GELÉIA  30,00G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BSN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720,00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3,40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2.448,00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367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001.022.584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LUVA PARA PROCEDIMENTO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CIRURGICO,MATERIAL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LÁTEX NATURAL ÍNTEGRO E UNIFORME, TAMANHO: EXTRA PEQUENO, CARACTERÍSTICAS 100,00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CX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5.100,00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368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001.022.588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LUVA PARA PROCEDIMENTO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CIRURGICO,MATERIAL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LÁTEX NATURAL ÍNTEGRO E UNIFORME, TAMANHO: GRANDE, CARACTERÍSTICAS 100,00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850,00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369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001.022.587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LUVA PARA PROCEDIMENTO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CIRURGICO,MATERIAL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LÁTEX NATURAL ÍNTEGRO E UNIFORME, TAMANHO: MÉDIO, CARACTERÍSTICAS 100,00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660,00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11.220,00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370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001.022.586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LUVA PARA PROCEDIMENTO 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CIRURGICO,MATERIAL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LÁTEX NATURAL ÍNTEGRO E UNIFORME, TAMANHO:PEQUENO, CARACTERÍSTICAS 100,00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660,00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11.220,00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001.022.549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MANITOL, DOSAGEM:20%, FORMA FARMACEUTICA: SOLUÇÃO INJETÁVEL, CARACTERISTICAS ADICIONAIS: SISTEMA FECHADO 250,00ML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BLS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1.800,00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7,80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14.040,00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373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001.022.590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MÁSCARA CIRURGICA, TIPO: NÃO TECIDO, 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CAMADAS,PREGAS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HORIZONTAIS,ATÓXICA,TIPO FIXAÇÃO: COM ELÁSTICO, CARACTERISTICAS 100,00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6,20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1.240,00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374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001.001.747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MASCARA 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AEROSOL  BRANCA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INFANTIL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4,12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206,00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375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001.022.597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MÁSCARA PARA AEROSOL BRANCA ADULTO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4,12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206,00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416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001.022.565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OCITOCINA, DOSAGEM:5UI/ML, INDICAÇÃO; SOLUÇÃO INJETÁVEL 1,00ML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2,60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6.240,00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421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001.022.568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OXACILINA, DOSAGEM: 500MG, COMPOSIÇÃO: INJETÁVEL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3.600,00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3,40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12.240,00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486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001.022.060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PORTA MATRIZ TOFFLEMIRE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23,30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233,00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548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001.009.325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REVELADOR RADIOGRAFICO 475ML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9,48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284,40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552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001.022.598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RINGER, COMPOSIÇÃO:ASSOCIADO COM LACTADO DE SÓDIO, FORMA FARMAC~EUTICA: SOLUÇÃO INJETÁVEL, CARACCTERISTICA ADICIONAL: SISTEMA FECHADO 500,00ML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BLS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4,90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14.700,00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557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001.009.326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SERINGA CARPULE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25,69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256,90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562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001.022.630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SERINGA, MATERIAL: POLIPROPILENO, CAPACIDADE: 5ML, TIPO BICO: BICO CENTRAL LUER LOCK OU SLIP, TIPO VEDAÇÃO:ÊMBOLO DE BORRACHA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0,17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5.100,00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578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001.022.653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SONDA TRATO DIGESTIVO, APLICAÇÃO: ORO OU NASOGÁSTRICA, MODELO: LEVINE,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SILICONE,CALIBRE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:Nº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8, TAMANHO:LONGA, COMPRIMENTO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0,82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164,00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591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001.022.601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SULFATO DE MAGNÉSIO, CONCENTRAÇÃO: 10%, USO: SOLUÇÃO INJETÁVEL 10,00ML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1,65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3.300,00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599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001.022.666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TERMÔMETRO,TIPO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DIGITAL,FAIXA MEDIÇÃO TEMPERATURA:-50C A+70 C,APLICAÇÃO: GELADEIRA, MATERIAL: PLÁSTICO, CARACTERÍSTICAS: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47,00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235,00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615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001.022.669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TORNEIRINHA,MATERIAL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PLÁSTICO RÍGIDO TRANSPARENTE, TIPO SISTEMA: 3 VIAS, USO: ALTA PRESSÃO,VOLANTE GIRATÓRIO, CARACTERÍSTICAS: UN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0,59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1.416,00</w:t>
            </w:r>
          </w:p>
        </w:tc>
      </w:tr>
      <w:tr w:rsidR="00D570FC">
        <w:tc>
          <w:tcPr>
            <w:tcW w:w="63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617</w:t>
            </w:r>
          </w:p>
        </w:tc>
        <w:tc>
          <w:tcPr>
            <w:tcW w:w="14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001.022.670</w:t>
            </w:r>
          </w:p>
        </w:tc>
        <w:tc>
          <w:tcPr>
            <w:tcW w:w="352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TOUCA HOSPITALAR, MATERIAL: NÃO TECIDO 100% POLIPROPILENO, MODELO: COM ELÁSTICO EM TODA VOLTA, COR: COM COR, GRAMATURA: CERCA DE 50 EMBALAGEM 100</w:t>
            </w: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570FC" w:rsidRDefault="00D570F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360,00</w:t>
            </w:r>
          </w:p>
        </w:tc>
        <w:tc>
          <w:tcPr>
            <w:tcW w:w="960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4,70</w:t>
            </w:r>
          </w:p>
        </w:tc>
        <w:tc>
          <w:tcPr>
            <w:tcW w:w="945" w:type="dxa"/>
            <w:shd w:val="clear" w:color="auto" w:fill="FFFFFF"/>
          </w:tcPr>
          <w:p w:rsidR="00D570FC" w:rsidRDefault="003F2FBB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1.692,00</w:t>
            </w:r>
          </w:p>
        </w:tc>
      </w:tr>
    </w:tbl>
    <w:p w:rsidR="00D570FC" w:rsidRDefault="00D570FC">
      <w:pPr>
        <w:jc w:val="both"/>
      </w:pP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 preço total contratado por este instrumento, de acordo com proposta apresentada pela VENDEDORA no processo licitatório é de </w:t>
      </w:r>
      <w:r>
        <w:rPr>
          <w:rFonts w:ascii="Times New Roman" w:eastAsia="Times New Roman" w:hAnsi="Times New Roman" w:cs="Times New Roman"/>
          <w:b/>
          <w:sz w:val="22"/>
        </w:rPr>
        <w:t>R$ 208.089,15 (duzentos e oito mil e oitenta e nove reais e quinze centavos)</w:t>
      </w:r>
      <w:r>
        <w:rPr>
          <w:rFonts w:ascii="Times New Roman" w:eastAsia="Times New Roman" w:hAnsi="Times New Roman" w:cs="Times New Roman"/>
          <w:sz w:val="22"/>
        </w:rPr>
        <w:t>. Ocorrendo reajustamento de preços, autorizado pelos órgãos competentes, os mesmos serão reajustados pela variação do percentual resultante da diferença do preço fixado para o dia de apresentação da proposta e o dia da entrada em vigor do novo preço, aplicando-se sobre o preço proposto. A empresa deverá apresentar documento oficial comprovando o reajuste, acompanhado de requerimento.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7ª - DAS CONDIÇÕES DE PAGAMENTO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>Os pagamentos serão efetuados 30 (trinta) dias após cada entrega dos produtos e emissão da Nota Fiscal Eletrônica, na totalidade das operações de compras por órgãos da Administração Pública em geral.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8ª - DOS PRAZOS CONTRATUAIS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A VENCEDORA deverá comparecer a Prefeitura, até 02 (dois), a contar da data em que for convocada para tal, para assinatura do presente instrumento que </w:t>
      </w:r>
      <w:proofErr w:type="spellStart"/>
      <w:r>
        <w:rPr>
          <w:rFonts w:ascii="Times New Roman" w:eastAsia="Times New Roman" w:hAnsi="Times New Roman" w:cs="Times New Roman"/>
          <w:sz w:val="22"/>
        </w:rPr>
        <w:t>devera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ser assinada digitalmente, tendo este a vigência a contar da data de sua assinatura até o 07/02/2021, sem prejuízo no disposto na cláusula 2ª.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>.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9ª - DA RESCISÃO E DA REVOGAÇÃO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lastRenderedPageBreak/>
        <w:t>9.1 – O presente instrumento poderá ser rescindido unilateralmente por iniciativa do FMS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>, ,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</w:rPr>
        <w:t xml:space="preserve"> atendida sempre a conveniência administrativa, independentemente de interpelação judicial ou extrajudicial, sem que caiba a VENDEDORA, qualquer espécie de indenização.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 – A critério do FMS</w:t>
      </w:r>
      <w:r>
        <w:rPr>
          <w:rFonts w:ascii="Times New Roman" w:eastAsia="Times New Roman" w:hAnsi="Times New Roman" w:cs="Times New Roman"/>
          <w:sz w:val="22"/>
        </w:rPr>
        <w:t>, caberá ainda rescisão deste CONTRATO, quando a VENDEDORA: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9.2.1 – Não cumprir qualquer das diretrizes contratuais;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9.2.2 – Transferir ou ceder o contrato a terceiros, no todo ou em parte, sem prévia e expressa autorização do FMS;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9.2.3 – Entrar em concordata ou falência, resultando no inadimplemento das obrigações constantes desse instrumento e no ato que o originou;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9.3 – Ocorrendo a rescisão prevista nos itens 9.2.1, 9.2.2 e 9.2.3, a VENDEDORA responderá por perdas e danos;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9.4 – O presente instrumento poderá ser rescindido também por mutuo consenso das partes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>9.5 – Fica ressalvado o FMS</w:t>
      </w:r>
      <w:r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o direito de revogar o presente instrumento por razões de interesses públicos, decorrente de fato superveniente, devidamente comprovado, incorrendo em tal hipótese, direito da VENDEDORA de receber qualquer indenização ou reparação.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10ª - DAS SANÇÕES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 descumprimento por parte da VENDEDORA de qualquer das cláusulas do presente Contrato ou mesmo do ato que o originou, implicará numa multa correspondente a 20% (vinte por cento) do valor integral do Contrato, além da responsabilidade civil que advir da irregularidade por perdas e danos </w:t>
      </w:r>
      <w:r>
        <w:rPr>
          <w:rFonts w:ascii="Times New Roman" w:eastAsia="Times New Roman" w:hAnsi="Times New Roman" w:cs="Times New Roman"/>
          <w:color w:val="000000"/>
          <w:sz w:val="22"/>
        </w:rPr>
        <w:t>ao FMS</w:t>
      </w:r>
      <w:r>
        <w:rPr>
          <w:rFonts w:ascii="Times New Roman" w:eastAsia="Times New Roman" w:hAnsi="Times New Roman" w:cs="Times New Roman"/>
          <w:sz w:val="22"/>
        </w:rPr>
        <w:t>, bem como da suspensão temporária de participar em licitação e impedimento de contratar com a Administração, por prazo não superior a 02 (dois) anos, e declaração de inidoneidade.</w:t>
      </w: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11ª - DO FORO</w:t>
      </w: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Fica eleito o foro da Comarca de Terra Santa, para dirimir as questões decorrentes do presente Contrato. E, por assim estarem às partes justas e contratadas, assinam o presente instrumento em quatro vias de igual teor e forma, na presença das testemunhas abaixo nomeadas, a tudo presentes, para que fazendo parte integrante do Edital do </w:t>
      </w:r>
      <w:r>
        <w:rPr>
          <w:rFonts w:ascii="Times New Roman" w:eastAsia="Times New Roman" w:hAnsi="Times New Roman" w:cs="Times New Roman"/>
          <w:color w:val="000000"/>
          <w:sz w:val="22"/>
        </w:rPr>
        <w:t>Pregão Presencial nº 000008/20-FMS para Registro de Preço</w:t>
      </w:r>
      <w:r>
        <w:rPr>
          <w:rFonts w:ascii="Times New Roman" w:eastAsia="Times New Roman" w:hAnsi="Times New Roman" w:cs="Times New Roman"/>
          <w:sz w:val="22"/>
        </w:rPr>
        <w:t xml:space="preserve"> produza seus jurídicos e legais efeitos.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  <w:r>
        <w:rPr>
          <w:rFonts w:ascii="Times New Roman" w:eastAsia="Times New Roman" w:hAnsi="Times New Roman" w:cs="Times New Roman"/>
          <w:sz w:val="24"/>
        </w:rPr>
        <w:t>Terra Santa, 07/02/2020.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FUNDO MUNICIPAL DE SAÚDE DE TERRA SANTA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4"/>
        </w:rPr>
        <w:t>11.870.266/0001-01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Norma Pantoja Coelho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CPF: 823775022-53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Contratante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DISTRIBUIDORA 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MED LTDA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CNPJ: </w:t>
      </w:r>
      <w:r>
        <w:rPr>
          <w:rFonts w:ascii="Times New Roman" w:eastAsia="Times New Roman" w:hAnsi="Times New Roman" w:cs="Times New Roman"/>
          <w:sz w:val="24"/>
        </w:rPr>
        <w:t>10.732.241/0001-89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Contratada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TESTEMUNHAS:</w:t>
      </w:r>
    </w:p>
    <w:p w:rsidR="00D570FC" w:rsidRDefault="00D570FC">
      <w:pPr>
        <w:jc w:val="both"/>
      </w:pPr>
    </w:p>
    <w:p w:rsidR="00D570FC" w:rsidRDefault="00D570FC">
      <w:pPr>
        <w:jc w:val="both"/>
      </w:pPr>
    </w:p>
    <w:p w:rsidR="00D570FC" w:rsidRDefault="00D570FC">
      <w:pPr>
        <w:jc w:val="both"/>
      </w:pPr>
    </w:p>
    <w:p w:rsidR="00D570FC" w:rsidRDefault="003F2FBB">
      <w:pPr>
        <w:jc w:val="both"/>
      </w:pPr>
      <w:r>
        <w:rPr>
          <w:rFonts w:ascii="Times New Roman" w:eastAsia="Times New Roman" w:hAnsi="Times New Roman" w:cs="Times New Roman"/>
          <w:sz w:val="24"/>
        </w:rPr>
        <w:t>1º _____________________________________________________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D570FC" w:rsidRDefault="00D570F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>2º _____________________________________________________</w:t>
      </w:r>
    </w:p>
    <w:p w:rsidR="00D570FC" w:rsidRDefault="003F2FB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sectPr w:rsidR="00D5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E2" w:rsidRDefault="003F2FBB">
      <w:r>
        <w:separator/>
      </w:r>
    </w:p>
  </w:endnote>
  <w:endnote w:type="continuationSeparator" w:id="0">
    <w:p w:rsidR="006504E2" w:rsidRDefault="003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C" w:rsidRDefault="00D570F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C" w:rsidRDefault="00D570F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C" w:rsidRDefault="00D570F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E2" w:rsidRDefault="003F2FBB">
      <w:r>
        <w:separator/>
      </w:r>
    </w:p>
  </w:footnote>
  <w:footnote w:type="continuationSeparator" w:id="0">
    <w:p w:rsidR="006504E2" w:rsidRDefault="003F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C" w:rsidRDefault="00D570F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tblCellSpacing w:w="8" w:type="dxa"/>
      <w:tblInd w:w="-15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473"/>
      <w:gridCol w:w="6144"/>
      <w:gridCol w:w="1473"/>
    </w:tblGrid>
    <w:tr w:rsidR="00D570FC">
      <w:trPr>
        <w:trHeight w:val="1260"/>
        <w:tblCellSpacing w:w="8" w:type="dxa"/>
      </w:trPr>
      <w:tc>
        <w:tcPr>
          <w:tcW w:w="1440" w:type="dxa"/>
        </w:tcPr>
        <w:p w:rsidR="00D570FC" w:rsidRDefault="003F2FBB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D570FC" w:rsidRDefault="003F2FBB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D570FC" w:rsidRDefault="003F2FBB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D570FC" w:rsidRDefault="003F2FBB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D570FC" w:rsidRDefault="003F2FBB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Equipe de Apoio</w:t>
          </w:r>
        </w:p>
        <w:p w:rsidR="00D570FC" w:rsidRDefault="00D570FC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D570FC" w:rsidRDefault="003F2FBB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70FC" w:rsidRDefault="00D570F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C" w:rsidRDefault="00D570F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13A6"/>
    <w:multiLevelType w:val="multilevel"/>
    <w:tmpl w:val="0D98C082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C"/>
    <w:rsid w:val="0026754D"/>
    <w:rsid w:val="003F2FBB"/>
    <w:rsid w:val="006504E2"/>
    <w:rsid w:val="00D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84D2-39D9-4433-B47A-B82602C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2285</Words>
  <Characters>12341</Characters>
  <Application>Microsoft Office Word</Application>
  <DocSecurity>0</DocSecurity>
  <Lines>102</Lines>
  <Paragraphs>29</Paragraphs>
  <ScaleCrop>false</ScaleCrop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ELMA</cp:lastModifiedBy>
  <cp:revision>3</cp:revision>
  <dcterms:created xsi:type="dcterms:W3CDTF">2020-02-13T13:14:00Z</dcterms:created>
  <dcterms:modified xsi:type="dcterms:W3CDTF">2020-07-09T14:43:00Z</dcterms:modified>
</cp:coreProperties>
</file>